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B304" w14:textId="7084AAF4" w:rsidR="00376A00" w:rsidRPr="00376A00" w:rsidRDefault="00376A00" w:rsidP="00376A00">
      <w:pPr>
        <w:spacing w:line="360" w:lineRule="auto"/>
        <w:ind w:firstLine="708"/>
        <w:jc w:val="center"/>
        <w:rPr>
          <w:b/>
          <w:bCs/>
          <w:sz w:val="28"/>
          <w:szCs w:val="28"/>
          <w:lang w:val="en-US"/>
        </w:rPr>
      </w:pPr>
      <w:r w:rsidRPr="00376A00">
        <w:rPr>
          <w:b/>
          <w:bCs/>
          <w:sz w:val="28"/>
          <w:szCs w:val="28"/>
          <w:lang w:val="en-US"/>
        </w:rPr>
        <w:t>Erasmus Policy Statement</w:t>
      </w:r>
    </w:p>
    <w:p w14:paraId="2ECD0E2C" w14:textId="0A3E878F" w:rsidR="00376A00" w:rsidRPr="00376A00" w:rsidRDefault="00376A00" w:rsidP="00376A00">
      <w:pPr>
        <w:spacing w:line="360" w:lineRule="auto"/>
        <w:ind w:firstLine="708"/>
        <w:jc w:val="center"/>
        <w:rPr>
          <w:b/>
          <w:bCs/>
          <w:sz w:val="28"/>
          <w:szCs w:val="28"/>
          <w:lang w:val="en-US"/>
        </w:rPr>
      </w:pPr>
      <w:r w:rsidRPr="00376A00">
        <w:rPr>
          <w:b/>
          <w:bCs/>
          <w:sz w:val="28"/>
          <w:szCs w:val="28"/>
          <w:lang w:val="en-US"/>
        </w:rPr>
        <w:t>(2021-2027)</w:t>
      </w:r>
    </w:p>
    <w:p w14:paraId="22F4CB51" w14:textId="4F6347F9" w:rsidR="00583BFB" w:rsidRPr="00583BFB" w:rsidRDefault="00583BFB" w:rsidP="00583BFB">
      <w:pPr>
        <w:spacing w:line="360" w:lineRule="auto"/>
        <w:ind w:firstLine="708"/>
        <w:jc w:val="both"/>
        <w:rPr>
          <w:lang w:val="en-US"/>
        </w:rPr>
      </w:pPr>
      <w:proofErr w:type="spellStart"/>
      <w:r w:rsidRPr="00583BFB">
        <w:rPr>
          <w:lang w:val="en-US"/>
        </w:rPr>
        <w:t>Kahramanmaras</w:t>
      </w:r>
      <w:proofErr w:type="spellEnd"/>
      <w:r w:rsidRPr="00583BFB">
        <w:rPr>
          <w:lang w:val="en-US"/>
        </w:rPr>
        <w:t xml:space="preserve"> </w:t>
      </w:r>
      <w:proofErr w:type="spellStart"/>
      <w:r w:rsidRPr="00583BFB">
        <w:rPr>
          <w:lang w:val="en-US"/>
        </w:rPr>
        <w:t>Istiklal</w:t>
      </w:r>
      <w:proofErr w:type="spellEnd"/>
      <w:r w:rsidRPr="00583BFB">
        <w:rPr>
          <w:lang w:val="en-US"/>
        </w:rPr>
        <w:t xml:space="preserve"> University, an institution dedicated to fostering an innovative and research-oriented academic environment, hereby articulates its commitment to the principles of internationalization, quality enhancement in higher education, and the development of a robust international profile. Our core focus is on strengthening the European dimension through continuous innovation and advancement in teaching, learning, and research methodologies. This commitment is manifested through the following policy objectives:</w:t>
      </w:r>
    </w:p>
    <w:p w14:paraId="2428ACE8" w14:textId="70AC2CE8" w:rsidR="00583BFB" w:rsidRPr="00583BFB" w:rsidRDefault="00583BFB" w:rsidP="00583BFB">
      <w:pPr>
        <w:spacing w:line="360" w:lineRule="auto"/>
        <w:jc w:val="both"/>
        <w:rPr>
          <w:lang w:val="en-US"/>
        </w:rPr>
      </w:pPr>
      <w:r w:rsidRPr="00583BFB">
        <w:rPr>
          <w:lang w:val="en-US"/>
        </w:rPr>
        <w:t>1.Integration of International Joint Programs:</w:t>
      </w:r>
    </w:p>
    <w:p w14:paraId="477E08E3" w14:textId="413F8836" w:rsidR="00583BFB" w:rsidRPr="00583BFB" w:rsidRDefault="00583BFB" w:rsidP="00583BFB">
      <w:pPr>
        <w:spacing w:line="360" w:lineRule="auto"/>
        <w:jc w:val="both"/>
        <w:rPr>
          <w:lang w:val="en-US"/>
        </w:rPr>
      </w:pPr>
      <w:r w:rsidRPr="00583BFB">
        <w:rPr>
          <w:lang w:val="en-US"/>
        </w:rPr>
        <w:t>We strive to integrate international joint programs seamlessly into our existing curricula, fostering cross-cultural collaboration and enhancing the overall educational experience for our students.</w:t>
      </w:r>
    </w:p>
    <w:p w14:paraId="4927C6AE" w14:textId="1843C1C3" w:rsidR="00583BFB" w:rsidRPr="00583BFB" w:rsidRDefault="00583BFB" w:rsidP="00583BFB">
      <w:pPr>
        <w:spacing w:line="360" w:lineRule="auto"/>
        <w:jc w:val="both"/>
        <w:rPr>
          <w:lang w:val="en-US"/>
        </w:rPr>
      </w:pPr>
      <w:r w:rsidRPr="00583BFB">
        <w:rPr>
          <w:lang w:val="en-US"/>
        </w:rPr>
        <w:t>2.Promotion of Adult Education Programs and Research Projects:</w:t>
      </w:r>
    </w:p>
    <w:p w14:paraId="15FDCF5D" w14:textId="3D595F3A" w:rsidR="00583BFB" w:rsidRPr="00583BFB" w:rsidRDefault="00583BFB" w:rsidP="00583BFB">
      <w:pPr>
        <w:spacing w:line="360" w:lineRule="auto"/>
        <w:jc w:val="both"/>
        <w:rPr>
          <w:lang w:val="en-US"/>
        </w:rPr>
      </w:pPr>
      <w:r w:rsidRPr="00583BFB">
        <w:rPr>
          <w:lang w:val="en-US"/>
        </w:rPr>
        <w:t>Our institution actively promotes adult education programs and research projects aligned with centralized actions, contributing to the advancement of knowledge and expertise on a global scale.</w:t>
      </w:r>
    </w:p>
    <w:p w14:paraId="4508E792" w14:textId="7FBBDB30" w:rsidR="00583BFB" w:rsidRPr="00583BFB" w:rsidRDefault="00583BFB" w:rsidP="00583BFB">
      <w:pPr>
        <w:spacing w:line="360" w:lineRule="auto"/>
        <w:jc w:val="both"/>
        <w:rPr>
          <w:lang w:val="en-US"/>
        </w:rPr>
      </w:pPr>
      <w:r w:rsidRPr="00583BFB">
        <w:rPr>
          <w:lang w:val="en-US"/>
        </w:rPr>
        <w:t>3.Inte</w:t>
      </w:r>
      <w:r w:rsidRPr="00583BFB">
        <w:rPr>
          <w:lang w:val="en-US"/>
        </w:rPr>
        <w:t>r</w:t>
      </w:r>
      <w:r w:rsidRPr="00583BFB">
        <w:rPr>
          <w:lang w:val="en-US"/>
        </w:rPr>
        <w:t>national Collaborations in Research and Education:</w:t>
      </w:r>
    </w:p>
    <w:p w14:paraId="01A89C24" w14:textId="28A70538" w:rsidR="00583BFB" w:rsidRPr="00583BFB" w:rsidRDefault="00583BFB" w:rsidP="00583BFB">
      <w:pPr>
        <w:spacing w:line="360" w:lineRule="auto"/>
        <w:jc w:val="both"/>
        <w:rPr>
          <w:lang w:val="en-US"/>
        </w:rPr>
      </w:pPr>
      <w:r w:rsidRPr="00583BFB">
        <w:rPr>
          <w:lang w:val="en-US"/>
        </w:rPr>
        <w:t>We actively seek and engage in international collaborations, both in research and education, to broaden the academic horizons of our faculty and students. This includes collaborative research initiatives, joint publications, and participation in international conferences.</w:t>
      </w:r>
    </w:p>
    <w:p w14:paraId="3C7ACB39" w14:textId="43534260" w:rsidR="00583BFB" w:rsidRPr="00583BFB" w:rsidRDefault="00583BFB" w:rsidP="00583BFB">
      <w:pPr>
        <w:spacing w:line="360" w:lineRule="auto"/>
        <w:jc w:val="both"/>
        <w:rPr>
          <w:lang w:val="en-US"/>
        </w:rPr>
      </w:pPr>
      <w:r w:rsidRPr="00583BFB">
        <w:rPr>
          <w:lang w:val="en-US"/>
        </w:rPr>
        <w:t>4.International Educational Experience for All Levels:</w:t>
      </w:r>
    </w:p>
    <w:p w14:paraId="4DD321C0" w14:textId="2A800452" w:rsidR="00583BFB" w:rsidRPr="00583BFB" w:rsidRDefault="00583BFB" w:rsidP="00583BFB">
      <w:pPr>
        <w:spacing w:line="360" w:lineRule="auto"/>
        <w:jc w:val="both"/>
        <w:rPr>
          <w:lang w:val="en-US"/>
        </w:rPr>
      </w:pPr>
      <w:r w:rsidRPr="00583BFB">
        <w:rPr>
          <w:lang w:val="en-US"/>
        </w:rPr>
        <w:t>We are committed to providing international educational experiences for students at all levels, fostering a global perspective and equipping them with the skills needed in an interconnected world.</w:t>
      </w:r>
    </w:p>
    <w:p w14:paraId="37C2921A" w14:textId="6C26319E" w:rsidR="00583BFB" w:rsidRPr="00583BFB" w:rsidRDefault="00583BFB" w:rsidP="00583BFB">
      <w:pPr>
        <w:spacing w:line="360" w:lineRule="auto"/>
        <w:jc w:val="both"/>
        <w:rPr>
          <w:lang w:val="en-US"/>
        </w:rPr>
      </w:pPr>
      <w:r w:rsidRPr="00583BFB">
        <w:rPr>
          <w:lang w:val="en-US"/>
        </w:rPr>
        <w:t>5.Integration of International Academic Staff and Students:</w:t>
      </w:r>
    </w:p>
    <w:p w14:paraId="3E6BB0A2" w14:textId="0C328280" w:rsidR="00583BFB" w:rsidRPr="00583BFB" w:rsidRDefault="00583BFB" w:rsidP="00583BFB">
      <w:pPr>
        <w:spacing w:line="360" w:lineRule="auto"/>
        <w:jc w:val="both"/>
        <w:rPr>
          <w:lang w:val="en-US"/>
        </w:rPr>
      </w:pPr>
      <w:r w:rsidRPr="00583BFB">
        <w:rPr>
          <w:lang w:val="en-US"/>
        </w:rPr>
        <w:t>Our institution encourages the integration of international academic staff and students, creating a diverse and enriching academic environment that reflects the global nature of contemporary education.</w:t>
      </w:r>
    </w:p>
    <w:p w14:paraId="7D42A090" w14:textId="77777777" w:rsidR="00376A00" w:rsidRDefault="00583BFB" w:rsidP="00583BFB">
      <w:pPr>
        <w:spacing w:line="360" w:lineRule="auto"/>
        <w:jc w:val="both"/>
        <w:rPr>
          <w:lang w:val="en-US"/>
        </w:rPr>
      </w:pPr>
      <w:r w:rsidRPr="00583BFB">
        <w:rPr>
          <w:lang w:val="en-US"/>
        </w:rPr>
        <w:t>6.Transparent and Objective Participation:</w:t>
      </w:r>
    </w:p>
    <w:p w14:paraId="4E096629" w14:textId="7F54DD83" w:rsidR="00583BFB" w:rsidRPr="00583BFB" w:rsidRDefault="00583BFB" w:rsidP="00583BFB">
      <w:pPr>
        <w:spacing w:line="360" w:lineRule="auto"/>
        <w:jc w:val="both"/>
        <w:rPr>
          <w:lang w:val="en-US"/>
        </w:rPr>
      </w:pPr>
      <w:r w:rsidRPr="00583BFB">
        <w:rPr>
          <w:lang w:val="en-US"/>
        </w:rPr>
        <w:lastRenderedPageBreak/>
        <w:t>Participation in international programs, particularly Erasmus+, is conducted without any form of discrimination. Our commitment is to ensure a transparent and objective selection process for both staff and students.</w:t>
      </w:r>
    </w:p>
    <w:p w14:paraId="59A11F51" w14:textId="77777777" w:rsidR="00583BFB" w:rsidRPr="00583BFB" w:rsidRDefault="00583BFB" w:rsidP="00583BFB">
      <w:pPr>
        <w:spacing w:line="360" w:lineRule="auto"/>
        <w:jc w:val="both"/>
        <w:rPr>
          <w:lang w:val="en-US"/>
        </w:rPr>
      </w:pPr>
      <w:r w:rsidRPr="00583BFB">
        <w:rPr>
          <w:lang w:val="en-US"/>
        </w:rPr>
        <w:t>Furthermore, the Erasmus Coordination Office has been established to oversee the development of a coherent strategy aimed at promoting international relations, enhancing our global profile, and fostering international competitiveness.</w:t>
      </w:r>
    </w:p>
    <w:p w14:paraId="153B39E6" w14:textId="77777777" w:rsidR="00583BFB" w:rsidRPr="00583BFB" w:rsidRDefault="00583BFB" w:rsidP="00583BFB">
      <w:pPr>
        <w:spacing w:line="360" w:lineRule="auto"/>
        <w:jc w:val="both"/>
        <w:rPr>
          <w:lang w:val="en-US"/>
        </w:rPr>
      </w:pPr>
      <w:r w:rsidRPr="00583BFB">
        <w:rPr>
          <w:lang w:val="en-US"/>
        </w:rPr>
        <w:t>In our pursuit of these objectives, we recognize the importance of modernizing our institutions and instilling a sense of European identity across all academic units. To this end, Erasmus+ Departmental Coordinators have been assigned to each unit to promote Erasmus+ programs and establish sustainable Erasmus+ Inter-Institutional agreements.</w:t>
      </w:r>
    </w:p>
    <w:p w14:paraId="1C28ED5F" w14:textId="77777777" w:rsidR="00583BFB" w:rsidRPr="00583BFB" w:rsidRDefault="00583BFB" w:rsidP="00583BFB">
      <w:pPr>
        <w:spacing w:line="360" w:lineRule="auto"/>
        <w:jc w:val="both"/>
        <w:rPr>
          <w:lang w:val="en-US"/>
        </w:rPr>
      </w:pPr>
      <w:r w:rsidRPr="00583BFB">
        <w:rPr>
          <w:lang w:val="en-US"/>
        </w:rPr>
        <w:t>Our academic units, through active participation in Erasmus programs, have gained valuable experiences that contribute to our overall capability to be a significant and influential contributor to the European Education Area perspective. The well-structured infrastructures, including a diploma supplement to graduates, a well-organized course catalogue, and the full recognition of academic success within the Erasmus exchange mobility and ECTS credit system, are indicative of our commitment to excellence in international education and cultural understanding.</w:t>
      </w:r>
    </w:p>
    <w:p w14:paraId="69270D8E" w14:textId="77777777" w:rsidR="00583BFB" w:rsidRPr="00583BFB" w:rsidRDefault="00583BFB" w:rsidP="00583BFB">
      <w:pPr>
        <w:spacing w:line="360" w:lineRule="auto"/>
        <w:jc w:val="both"/>
        <w:rPr>
          <w:lang w:val="en-US"/>
        </w:rPr>
      </w:pPr>
      <w:r w:rsidRPr="00583BFB">
        <w:rPr>
          <w:lang w:val="en-US"/>
        </w:rPr>
        <w:t xml:space="preserve">This policy statement reflects the ongoing dedication of </w:t>
      </w:r>
      <w:proofErr w:type="spellStart"/>
      <w:r w:rsidRPr="00583BFB">
        <w:rPr>
          <w:lang w:val="en-US"/>
        </w:rPr>
        <w:t>Kahramanmaras</w:t>
      </w:r>
      <w:proofErr w:type="spellEnd"/>
      <w:r w:rsidRPr="00583BFB">
        <w:rPr>
          <w:lang w:val="en-US"/>
        </w:rPr>
        <w:t xml:space="preserve"> </w:t>
      </w:r>
      <w:proofErr w:type="spellStart"/>
      <w:r w:rsidRPr="00583BFB">
        <w:rPr>
          <w:lang w:val="en-US"/>
        </w:rPr>
        <w:t>Istiklal</w:t>
      </w:r>
      <w:proofErr w:type="spellEnd"/>
      <w:r w:rsidRPr="00583BFB">
        <w:rPr>
          <w:lang w:val="en-US"/>
        </w:rPr>
        <w:t xml:space="preserve"> University to creating a dynamic and globally connected academic community that values innovation, research, and international collaboration in pursuit of educational excellence.</w:t>
      </w:r>
    </w:p>
    <w:p w14:paraId="6F7D2412" w14:textId="77777777" w:rsidR="007639F2" w:rsidRPr="00583BFB" w:rsidRDefault="007639F2" w:rsidP="00583BFB">
      <w:pPr>
        <w:spacing w:line="360" w:lineRule="auto"/>
        <w:jc w:val="both"/>
        <w:rPr>
          <w:lang w:val="en-US"/>
        </w:rPr>
      </w:pPr>
    </w:p>
    <w:sectPr w:rsidR="007639F2" w:rsidRPr="00583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FB"/>
    <w:rsid w:val="00376A00"/>
    <w:rsid w:val="00583BFB"/>
    <w:rsid w:val="007639F2"/>
    <w:rsid w:val="00870AD3"/>
    <w:rsid w:val="009A5D85"/>
    <w:rsid w:val="00BC3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D08D"/>
  <w15:chartTrackingRefBased/>
  <w15:docId w15:val="{0132E981-CC1B-44ED-B072-EB5CBB13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yakut</dc:creator>
  <cp:keywords/>
  <dc:description/>
  <cp:lastModifiedBy>elif yakut</cp:lastModifiedBy>
  <cp:revision>1</cp:revision>
  <dcterms:created xsi:type="dcterms:W3CDTF">2024-01-12T07:30:00Z</dcterms:created>
  <dcterms:modified xsi:type="dcterms:W3CDTF">2024-01-12T07:37:00Z</dcterms:modified>
</cp:coreProperties>
</file>